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18EBCEAE" w:rsidRDefault="18EBCEAE" w14:paraId="754008DC" w14:textId="6114AFAF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Dear AP Students,</w:t>
      </w:r>
    </w:p>
    <w:p w:rsidR="18EBCEAE" w:rsidP="2EA26140" w:rsidRDefault="18EBCEAE" w14:paraId="3F162CFC" w14:textId="39393044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review the below information which has been </w:t>
      </w:r>
      <w:r w:rsidRPr="2EA26140" w:rsidR="1C030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selected </w:t>
      </w:r>
      <w:r w:rsidRPr="2EA26140" w:rsidR="61AC44F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assist in communicating essentials. </w:t>
      </w:r>
      <w:r w:rsidRPr="2EA26140" w:rsidR="1C030EF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his should not substitute for self-reading the </w:t>
      </w:r>
      <w:hyperlink r:id="R583e6485af704c3d">
        <w:r w:rsidRPr="2EA26140" w:rsidR="18EBCEAE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AP Testing Guide</w:t>
        </w:r>
      </w:hyperlink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2EA26140" w:rsidR="63274E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visit </w:t>
      </w:r>
      <w:proofErr w:type="spellStart"/>
      <w:r w:rsidRPr="2EA26140" w:rsidR="63274E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Collegeboard’s</w:t>
      </w:r>
      <w:proofErr w:type="spellEnd"/>
      <w:r w:rsidRPr="2EA26140" w:rsidR="63274E34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Guide for 5 things to do to prepare for test day </w:t>
      </w:r>
      <w:hyperlink r:id="Re0b2c4e9f1544a35">
        <w:r w:rsidRPr="2EA26140" w:rsidR="63274E34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here.</w:t>
        </w:r>
      </w:hyperlink>
    </w:p>
    <w:p w:rsidR="2EA26140" w:rsidP="2EA26140" w:rsidRDefault="2EA26140" w14:paraId="7E2F00A0" w14:textId="49EA910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EBCEAE" w:rsidP="2EA26140" w:rsidRDefault="18EBCEAE" w14:paraId="70548D3D" w14:textId="0B4FD563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Before Exam Day:</w:t>
      </w:r>
    </w:p>
    <w:p w:rsidR="3C4041FB" w:rsidP="2EA26140" w:rsidRDefault="3C4041FB" w14:paraId="4682E298" w14:textId="7D3BD5BC">
      <w:pPr>
        <w:pStyle w:val="Normal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EA26140" w:rsidR="3C4041FB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-Online and Review Sessions are available </w:t>
      </w:r>
      <w:hyperlink r:id="Re2bd438b75ba4415">
        <w:r w:rsidRPr="2EA26140" w:rsidR="3C4041FB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000000" w:themeColor="text1" w:themeTint="FF" w:themeShade="FF"/>
            <w:sz w:val="24"/>
            <w:szCs w:val="24"/>
            <w:u w:val="single"/>
            <w:lang w:val="en-US"/>
          </w:rPr>
          <w:t>here.</w:t>
        </w:r>
      </w:hyperlink>
      <w:r w:rsidRPr="2EA26140" w:rsidR="3C4041FB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EA26140" w:rsidR="664FB14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These sample questions are available on each </w:t>
      </w:r>
      <w:hyperlink r:id="R0ad3eef2e25f459f">
        <w:r w:rsidRPr="2EA26140" w:rsidR="664FB142">
          <w:rPr>
            <w:rStyle w:val="Hyperlink"/>
            <w:rFonts w:ascii="Calibri" w:hAnsi="Calibri" w:eastAsia="Calibri" w:cs="Calibri"/>
            <w:b w:val="0"/>
            <w:bCs w:val="0"/>
            <w:noProof w:val="0"/>
            <w:color w:val="000000" w:themeColor="text1" w:themeTint="FF" w:themeShade="FF"/>
            <w:sz w:val="24"/>
            <w:szCs w:val="24"/>
            <w:u w:val="single"/>
            <w:lang w:val="en-US"/>
          </w:rPr>
          <w:t>subject's course page.</w:t>
        </w:r>
      </w:hyperlink>
    </w:p>
    <w:p w:rsidR="18EBCEAE" w:rsidRDefault="18EBCEAE" w14:paraId="31ACCC9F" w14:textId="38CC8D4A"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-All students must do the </w:t>
      </w:r>
      <w:hyperlink r:id="Ra904076e4206456f">
        <w:r w:rsidRPr="2EA26140" w:rsidR="18EBCEAE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4"/>
            <w:szCs w:val="24"/>
            <w:lang w:val="en-US"/>
          </w:rPr>
          <w:t>demo</w:t>
        </w:r>
      </w:hyperlink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! If students cannot access the demo, they cannot access the real test, so it is imperative they do this. Troubleshooting for the demo is on slide 51 of the AP </w:t>
      </w:r>
      <w:hyperlink r:id="R58e8fcc6d4594db4">
        <w:r w:rsidRPr="2EA26140" w:rsidR="6FB96E93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 xml:space="preserve">AP </w:t>
        </w:r>
        <w:r w:rsidRPr="2EA26140" w:rsidR="18EBCEAE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Testing Guide</w:t>
        </w:r>
      </w:hyperlink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You can try the word "PRACTICE" for access, but you will ultimately use your AP ID to access (this can be found on your exam ticket or on your 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myAP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site under the Registration Tab. </w:t>
      </w: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You will need your AP ID for testing.</w:t>
      </w:r>
    </w:p>
    <w:p w:rsidR="18EBCEAE" w:rsidRDefault="18EBCEAE" w14:paraId="1D659947" w14:textId="02133B81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AP exam e-ticket:</w:t>
      </w:r>
    </w:p>
    <w:p w:rsidR="18EBCEAE" w:rsidRDefault="18EBCEAE" w14:paraId="730CE625" w14:textId="323AAA2D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find in your inbox 48 hours before the test OR on your </w:t>
      </w:r>
      <w:proofErr w:type="spellStart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myAP</w:t>
      </w:r>
      <w:proofErr w:type="spellEnd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site. You must have your emailed ticket if you are trying to retest.</w:t>
      </w:r>
    </w:p>
    <w:p w:rsidR="18EBCEAE" w:rsidP="2EA26140" w:rsidRDefault="18EBCEAE" w14:paraId="3756F32D" w14:textId="752C7C85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-Students need to complete the </w:t>
      </w:r>
      <w:hyperlink r:id="R5602b0f2554941d5">
        <w:r w:rsidRPr="2EA26140" w:rsidR="18EBCEAE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AP Checklist</w:t>
        </w:r>
      </w:hyperlink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for each AP exam they do prior to testing (see attached)</w:t>
      </w:r>
      <w:r w:rsidRPr="2EA26140" w:rsidR="457798F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and check out this list of documents you can </w:t>
      </w:r>
      <w:hyperlink r:id="Rc2a0b79bc9e44495">
        <w:r w:rsidRPr="2EA26140" w:rsidR="457798FD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prepare for test day.</w:t>
        </w:r>
      </w:hyperlink>
    </w:p>
    <w:p w:rsidR="2EA26140" w:rsidP="2EA26140" w:rsidRDefault="2EA26140" w14:paraId="2D12B645" w14:textId="3857455F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EBCEAE" w:rsidP="2EA26140" w:rsidRDefault="18EBCEAE" w14:paraId="249908C3" w14:textId="1CDE6B80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Exam Day:</w:t>
      </w:r>
    </w:p>
    <w:p w:rsidR="18EBCEAE" w:rsidRDefault="18EBCEAE" w14:paraId="5840254B" w14:textId="3C769A94"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Check in 30 minutes 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before because of security questions, checks and set up. </w:t>
      </w:r>
    </w:p>
    <w:p w:rsidR="540E8692" w:rsidP="2EA26140" w:rsidRDefault="540E8692" w14:paraId="46F04669" w14:textId="1FC739ED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540E869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 will have 3 options for responding to questions</w:t>
      </w:r>
      <w:r w:rsidRPr="2EA26140" w:rsidR="30865388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, which are covered in depth in the </w:t>
      </w:r>
      <w:hyperlink r:id="R9ae1a5da562f458e">
        <w:r w:rsidRPr="2EA26140" w:rsidR="30865388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demo.</w:t>
        </w:r>
      </w:hyperlink>
    </w:p>
    <w:p w:rsidR="09005EFB" w:rsidRDefault="09005EFB" w14:paraId="267B01D6" w14:textId="72D6240E">
      <w:r w:rsidRPr="2EA26140" w:rsidR="09005EF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You will receive an alert of 5 minutes to upload, this won't stop you from working but if you run out of time before you upload, your scores will reflect it (and this is not a reason for retesting in June).</w:t>
      </w:r>
    </w:p>
    <w:p w:rsidR="2EA26140" w:rsidP="2EA26140" w:rsidRDefault="2EA26140" w14:paraId="57F74175" w14:textId="0070C5A9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EBCEAE" w:rsidP="2EA26140" w:rsidRDefault="18EBCEAE" w14:paraId="249E01E3" w14:textId="358901FE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Testing Accommodations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2EA26140" w:rsidR="317F53A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pproval</w:t>
      </w:r>
      <w:r w:rsidRPr="2EA26140" w:rsidR="68EE67E5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was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already granted</w:t>
      </w:r>
      <w:r w:rsidRPr="2EA26140" w:rsidR="3CC9F05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prior to COVID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, extended time will be automatically provided on the timer on the exam.</w:t>
      </w:r>
    </w:p>
    <w:p w:rsidR="2EA26140" w:rsidP="2EA26140" w:rsidRDefault="2EA26140" w14:paraId="3802AE0B" w14:textId="6744D5C7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EBCEAE" w:rsidP="2EA26140" w:rsidRDefault="18EBCEAE" w14:paraId="3B36A72A" w14:textId="17F5B7A8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Make up Testing:</w:t>
      </w:r>
    </w:p>
    <w:p w:rsidR="18EBCEAE" w:rsidRDefault="18EBCEAE" w14:paraId="1D67350C" w14:textId="01E8A8BD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Students need their e-ticket if they need to request another exam (in June). All students should test in May in case there are issues and they need the June date as a </w:t>
      </w:r>
      <w:proofErr w:type="gramStart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back up</w:t>
      </w:r>
      <w:proofErr w:type="gramEnd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(June 1-5). Students will automatically receive a June ticket if they don't test in May. If both aren't used, </w:t>
      </w:r>
      <w:proofErr w:type="spellStart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2EA26140" w:rsidR="1081616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ollegeboard</w:t>
      </w:r>
      <w:proofErr w:type="spellEnd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assume </w:t>
      </w:r>
      <w:r w:rsidRPr="2EA26140" w:rsidR="7407FC0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the student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A26140" w:rsidR="2745DA0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chose not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to test this year. If there are tech issues, </w:t>
      </w:r>
      <w:r w:rsidRPr="2EA26140" w:rsidR="4BB77DB9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students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EA26140" w:rsidR="5017C60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must </w:t>
      </w:r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omplete a form and submit to </w:t>
      </w:r>
      <w:proofErr w:type="spellStart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Collegeboard</w:t>
      </w:r>
      <w:proofErr w:type="spellEnd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within 48 hours and the student must explain what went wrong.</w:t>
      </w:r>
    </w:p>
    <w:p w:rsidR="0DCA34FD" w:rsidP="2EA26140" w:rsidRDefault="0DCA34FD" w14:paraId="6559C685" w14:textId="612B7FE2">
      <w:pPr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EA26140" w:rsidR="0DCA34F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Check-list t</w:t>
      </w:r>
      <w:r w:rsidRPr="2EA26140" w:rsidR="18EBCEAE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 request a make-up test</w:t>
      </w:r>
      <w:r w:rsidRPr="2EA26140" w:rsidR="2198D5C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</w:p>
    <w:p w:rsidR="18EBCEAE" w:rsidRDefault="18EBCEAE" w14:paraId="0709C406" w14:textId="1B1DE0DA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Must have e-ticket to submit request</w:t>
      </w:r>
    </w:p>
    <w:p w:rsidR="18EBCEAE" w:rsidRDefault="18EBCEAE" w14:paraId="08D82BAB" w14:textId="68653394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Must submit within 48 hours</w:t>
      </w:r>
    </w:p>
    <w:p w:rsidR="18EBCEAE" w:rsidRDefault="18EBCEAE" w14:paraId="308A0E9B" w14:textId="51623A14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Must explain what went wrong and will be evaluated</w:t>
      </w:r>
    </w:p>
    <w:p w:rsidR="18EBCEAE" w:rsidRDefault="18EBCEAE" w14:paraId="43A732EB" w14:textId="5FE83C8D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Collegeboard will approve or deny request the week of May 25</w:t>
      </w:r>
    </w:p>
    <w:p w:rsidR="18EBCEAE" w:rsidRDefault="18EBCEAE" w14:paraId="76850342" w14:textId="282F5E29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Will get an e-ticket 2 days before exam day</w:t>
      </w:r>
    </w:p>
    <w:p w:rsidR="18EBCEAE" w:rsidRDefault="18EBCEAE" w14:paraId="75E44214" w14:textId="3CA89EA9"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*</w:t>
      </w:r>
      <w:proofErr w:type="spellStart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</w:t>
      </w:r>
      <w:r w:rsidRPr="2EA26140" w:rsidR="0B05BD23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ollegeboard</w:t>
      </w:r>
      <w:proofErr w:type="spellEnd"/>
      <w:r w:rsidRPr="2EA26140" w:rsidR="18EBCEA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will approve a sickness, battery failures, tech issues, etc. Simply not keeping track of time will not be permissible</w:t>
      </w:r>
      <w:r w:rsidRPr="2EA26140" w:rsidR="6F739AE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2EA26140" w:rsidP="2EA26140" w:rsidRDefault="2EA26140" w14:paraId="6454A81E" w14:textId="193F27EA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F739AE7" w:rsidP="2EA26140" w:rsidRDefault="6F739AE7" w14:paraId="092F2D10" w14:textId="00DED572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6F739AE7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remain in contact with your teachers and follow all instructions so you can be as comfortable as possible on the day of the test. </w:t>
      </w:r>
      <w:r w:rsidRPr="2EA26140" w:rsidR="71D65A82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verify your exam time </w:t>
      </w:r>
      <w:hyperlink r:id="R68d2ad914f574752">
        <w:r w:rsidRPr="2EA26140" w:rsidR="71D65A82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4"/>
            <w:szCs w:val="24"/>
            <w:lang w:val="en-US"/>
          </w:rPr>
          <w:t>here.</w:t>
        </w:r>
      </w:hyperlink>
    </w:p>
    <w:p w:rsidR="2EA26140" w:rsidP="2EA26140" w:rsidRDefault="2EA26140" w14:paraId="13F9FA08" w14:textId="7C54A15D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12D52CE" w:rsidP="2EA26140" w:rsidRDefault="212D52CE" w14:paraId="3F628A22" w14:textId="72CBA999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  <w:r w:rsidRPr="2EA26140" w:rsidR="212D52CE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Very Best Wishes on Testing,</w:t>
      </w:r>
    </w:p>
    <w:p w:rsidR="2EA26140" w:rsidP="2EA26140" w:rsidRDefault="2EA26140" w14:paraId="2E70060F" w14:textId="01C57B83">
      <w:pPr>
        <w:pStyle w:val="Normal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8EBCEAE" w:rsidRDefault="18EBCEAE" w14:paraId="2B938ABC" w14:textId="4308384D">
      <w:r w:rsidRPr="2EA26140" w:rsidR="18EBCEAE">
        <w:rPr>
          <w:rFonts w:ascii="Georgia" w:hAnsi="Georgia" w:eastAsia="Georgia" w:cs="Georgia"/>
          <w:noProof w:val="0"/>
          <w:color w:val="000000" w:themeColor="text1" w:themeTint="FF" w:themeShade="FF"/>
          <w:sz w:val="20"/>
          <w:szCs w:val="20"/>
          <w:lang w:val="en-US"/>
        </w:rPr>
        <w:t>Aliza Beaulieu, M.S., LMHC</w:t>
      </w:r>
    </w:p>
    <w:p w:rsidR="18EBCEAE" w:rsidRDefault="18EBCEAE" w14:paraId="5852AC7E" w14:textId="6F9C1BBA">
      <w:r w:rsidRPr="2EA26140" w:rsidR="18EBCEAE">
        <w:rPr>
          <w:rFonts w:ascii="Georgia" w:hAnsi="Georgia" w:eastAsia="Georgia" w:cs="Georgia"/>
          <w:noProof w:val="0"/>
          <w:color w:val="000000" w:themeColor="text1" w:themeTint="FF" w:themeShade="FF"/>
          <w:sz w:val="20"/>
          <w:szCs w:val="20"/>
          <w:lang w:val="en-US"/>
        </w:rPr>
        <w:t>Director of Guidance, College and Career</w:t>
      </w:r>
    </w:p>
    <w:p w:rsidR="18EBCEAE" w:rsidRDefault="18EBCEAE" w14:paraId="255D6F6E" w14:textId="2A3EF1BB">
      <w:r w:rsidRPr="2EA26140" w:rsidR="18EBCEAE">
        <w:rPr>
          <w:rFonts w:ascii="Georgia" w:hAnsi="Georgia" w:eastAsia="Georgia" w:cs="Georgia"/>
          <w:noProof w:val="0"/>
          <w:color w:val="000000" w:themeColor="text1" w:themeTint="FF" w:themeShade="FF"/>
          <w:sz w:val="20"/>
          <w:szCs w:val="20"/>
          <w:lang w:val="en-US"/>
        </w:rPr>
        <w:t>Distance Learning P: (561)419-6374</w:t>
      </w:r>
    </w:p>
    <w:p w:rsidR="18EBCEAE" w:rsidRDefault="18EBCEAE" w14:paraId="4D12694B" w14:textId="6E143658">
      <w:r w:rsidR="18EBCEAE">
        <w:drawing>
          <wp:inline wp14:editId="4A23CC82" wp14:anchorId="728ABE6A">
            <wp:extent cx="2257425" cy="1590675"/>
            <wp:effectExtent l="0" t="0" r="0" b="0"/>
            <wp:docPr id="1807234606" name="" descr="JCS_logo_email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1243bc6a82a4b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EBCEAE" w:rsidRDefault="18EBCEAE" w14:paraId="417106BC" w14:textId="13F0CED2">
      <w:hyperlink r:id="Rc6966b8eeae6424f">
        <w:r w:rsidRPr="2EA26140" w:rsidR="18EBCEAE">
          <w:rPr>
            <w:rStyle w:val="Hyperlink"/>
            <w:rFonts w:ascii="Bookman Old Style" w:hAnsi="Bookman Old Style" w:eastAsia="Bookman Old Style" w:cs="Bookman Old Style"/>
            <w:noProof w:val="0"/>
            <w:color w:val="0000FF"/>
            <w:sz w:val="20"/>
            <w:szCs w:val="20"/>
            <w:lang w:val="en-US"/>
          </w:rPr>
          <w:t>www.jupiterchristian.org</w:t>
        </w:r>
      </w:hyperlink>
    </w:p>
    <w:p w:rsidR="18EBCEAE" w:rsidRDefault="18EBCEAE" w14:paraId="3D2379CC" w14:textId="46B6EBB1">
      <w:r>
        <w:br/>
      </w:r>
    </w:p>
    <w:p w:rsidR="2EA26140" w:rsidP="2EA26140" w:rsidRDefault="2EA26140" w14:paraId="4B4F9103" w14:textId="5B815032">
      <w:pPr>
        <w:pStyle w:val="Normal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04698A57"/>
    <w:rsid w:val="04FFA648"/>
    <w:rsid w:val="06D409BA"/>
    <w:rsid w:val="09005EFB"/>
    <w:rsid w:val="09FB7A36"/>
    <w:rsid w:val="0B05BD23"/>
    <w:rsid w:val="0DCA34FD"/>
    <w:rsid w:val="1081616A"/>
    <w:rsid w:val="128FF310"/>
    <w:rsid w:val="18EBCEAE"/>
    <w:rsid w:val="1C030EF5"/>
    <w:rsid w:val="1C1D7CA2"/>
    <w:rsid w:val="212D52CE"/>
    <w:rsid w:val="2198D5C1"/>
    <w:rsid w:val="2745DA09"/>
    <w:rsid w:val="29007EB1"/>
    <w:rsid w:val="297C471B"/>
    <w:rsid w:val="2E01A793"/>
    <w:rsid w:val="2EA26140"/>
    <w:rsid w:val="306F8175"/>
    <w:rsid w:val="30865388"/>
    <w:rsid w:val="317F53A1"/>
    <w:rsid w:val="3A05EFC3"/>
    <w:rsid w:val="3C4041FB"/>
    <w:rsid w:val="3CC5BF41"/>
    <w:rsid w:val="3CC9F057"/>
    <w:rsid w:val="42F72A89"/>
    <w:rsid w:val="45445416"/>
    <w:rsid w:val="457798FD"/>
    <w:rsid w:val="48348C9B"/>
    <w:rsid w:val="4B5B86AD"/>
    <w:rsid w:val="4BB77DB9"/>
    <w:rsid w:val="5017C602"/>
    <w:rsid w:val="540E8692"/>
    <w:rsid w:val="5A865CCF"/>
    <w:rsid w:val="5AFEB4E8"/>
    <w:rsid w:val="5B938638"/>
    <w:rsid w:val="5BEA23AC"/>
    <w:rsid w:val="5C4CA9CD"/>
    <w:rsid w:val="5DDAD64A"/>
    <w:rsid w:val="5ECFF560"/>
    <w:rsid w:val="602713D8"/>
    <w:rsid w:val="61AC44FA"/>
    <w:rsid w:val="63274E34"/>
    <w:rsid w:val="664FB142"/>
    <w:rsid w:val="68EE67E5"/>
    <w:rsid w:val="6CDCE211"/>
    <w:rsid w:val="6F739AE7"/>
    <w:rsid w:val="6FB96E93"/>
    <w:rsid w:val="71D65A82"/>
    <w:rsid w:val="7407FC03"/>
    <w:rsid w:val="76FE8C18"/>
    <w:rsid w:val="783483B9"/>
    <w:rsid w:val="7C6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713D8"/>
  <w15:chartTrackingRefBased/>
  <w15:docId w15:val="{d437281b-93d6-422e-b008-5c7fdb3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apcentral.collegeboard.org/pdf/ap-testing-guide-2020.pdf?SFMC_cid=EM307020-&amp;rid=71282648" TargetMode="External" Id="R583e6485af704c3d" /><Relationship Type="http://schemas.openxmlformats.org/officeDocument/2006/relationships/hyperlink" Target="https://apcoronavirusupdates.collegeboard.org/students/taking-ap-exams/getting-ready-for-exam-day" TargetMode="External" Id="Re0b2c4e9f1544a35" /><Relationship Type="http://schemas.openxmlformats.org/officeDocument/2006/relationships/hyperlink" Target="https://www.youtube.com/user/advancedplacement?SFMC_cid=EM307020-&amp;rid=71282648" TargetMode="External" Id="Re2bd438b75ba4415" /><Relationship Type="http://schemas.openxmlformats.org/officeDocument/2006/relationships/hyperlink" Target="https://apcoronavirusupdates.collegeboard.org/educators/taking-the-exams/ap-exam-schedule?SFMC_cid=EM307020-&amp;rid=71282648" TargetMode="External" Id="R0ad3eef2e25f459f" /><Relationship Type="http://schemas.openxmlformats.org/officeDocument/2006/relationships/hyperlink" Target="https://apcoronavirusupdates.collegeboard.org/students/taking-ap-exams/exam-day-experience?excmpid=mtg638-2-gd" TargetMode="External" Id="Ra904076e4206456f" /><Relationship Type="http://schemas.openxmlformats.org/officeDocument/2006/relationships/hyperlink" Target="https://apcentral.collegeboard.org/pdf/ap-testing-guide-2020.pdf?SFMC_cid=EM307020-&amp;rid=71282648" TargetMode="External" Id="R58e8fcc6d4594db4" /><Relationship Type="http://schemas.openxmlformats.org/officeDocument/2006/relationships/hyperlink" Target="https://apcentral.collegeboard.org/pdf/ap-student-exam-day-checklist.pdf" TargetMode="External" Id="R5602b0f2554941d5" /><Relationship Type="http://schemas.openxmlformats.org/officeDocument/2006/relationships/hyperlink" Target="https://apcoronavirusupdates.collegeboard.org/educators/taking-the-exams/what-students-need-on-exam-day?SFMC_cid=EM307020-&amp;rid=71282648" TargetMode="External" Id="Rc2a0b79bc9e44495" /><Relationship Type="http://schemas.openxmlformats.org/officeDocument/2006/relationships/hyperlink" Target="https://ap2020examdemo.collegeboard.org/" TargetMode="External" Id="R9ae1a5da562f458e" /><Relationship Type="http://schemas.openxmlformats.org/officeDocument/2006/relationships/hyperlink" Target="https://apcoronavirusupdates.collegeboard.org/educators/taking-the-exams/ap-exam-schedule?SFMC_cid=EM307020-&amp;rid=71282648" TargetMode="External" Id="R68d2ad914f574752" /><Relationship Type="http://schemas.openxmlformats.org/officeDocument/2006/relationships/image" Target="/media/image.gif" Id="R11243bc6a82a4b72" /><Relationship Type="http://schemas.openxmlformats.org/officeDocument/2006/relationships/hyperlink" Target="http://www.jupiterchristian.org/" TargetMode="External" Id="Rc6966b8eeae6424f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2020-05-05T14:13:29.2977950Z</dcterms:created>
  <dcterms:modified xsi:type="dcterms:W3CDTF">2020-05-05T14:34:54.1163525Z</dcterms:modified>
  <dc:creator>Beaulieu, Aliza</dc:creator>
  <lastModifiedBy>Beaulieu, Aliza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